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63F" w:rsidRDefault="004F163F" w:rsidP="004A51A7">
      <w:pPr>
        <w:pBdr>
          <w:bottom w:val="single" w:sz="6" w:space="1" w:color="auto"/>
        </w:pBdr>
        <w:tabs>
          <w:tab w:val="center" w:pos="4536"/>
          <w:tab w:val="right" w:pos="9072"/>
        </w:tabs>
        <w:spacing w:after="160" w:line="259" w:lineRule="auto"/>
        <w:rPr>
          <w:rFonts w:ascii="Calibri" w:eastAsia="Calibri" w:hAnsi="Calibri" w:cs="Times New Roman"/>
          <w:sz w:val="10"/>
          <w:szCs w:val="10"/>
          <w:lang w:eastAsia="bg-BG"/>
        </w:rPr>
      </w:pPr>
      <w:r>
        <w:rPr>
          <w:rFonts w:ascii="Calibri" w:eastAsia="Calibri" w:hAnsi="Calibri" w:cs="Times New Roman"/>
          <w:noProof/>
          <w:sz w:val="10"/>
          <w:szCs w:val="10"/>
          <w:lang w:eastAsia="bg-BG"/>
        </w:rPr>
        <w:drawing>
          <wp:anchor distT="0" distB="0" distL="114300" distR="114300" simplePos="0" relativeHeight="251659264" behindDoc="1" locked="0" layoutInCell="1" allowOverlap="1">
            <wp:simplePos x="0" y="0"/>
            <wp:positionH relativeFrom="column">
              <wp:posOffset>6350</wp:posOffset>
            </wp:positionH>
            <wp:positionV relativeFrom="paragraph">
              <wp:posOffset>-640715</wp:posOffset>
            </wp:positionV>
            <wp:extent cx="681355" cy="654685"/>
            <wp:effectExtent l="19050" t="0" r="4445" b="0"/>
            <wp:wrapTight wrapText="bothSides">
              <wp:wrapPolygon edited="0">
                <wp:start x="-604" y="0"/>
                <wp:lineTo x="-604" y="20741"/>
                <wp:lineTo x="21741" y="20741"/>
                <wp:lineTo x="21741" y="0"/>
                <wp:lineTo x="-604" y="0"/>
              </wp:wrapPolygon>
            </wp:wrapTight>
            <wp:docPr id="596" name="Картина 2" descr="log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es"/>
                    <pic:cNvPicPr>
                      <a:picLocks noChangeAspect="1" noChangeArrowheads="1"/>
                    </pic:cNvPicPr>
                  </pic:nvPicPr>
                  <pic:blipFill>
                    <a:blip r:embed="rId6" cstate="print"/>
                    <a:srcRect/>
                    <a:stretch>
                      <a:fillRect/>
                    </a:stretch>
                  </pic:blipFill>
                  <pic:spPr bwMode="auto">
                    <a:xfrm>
                      <a:off x="0" y="0"/>
                      <a:ext cx="681355" cy="654685"/>
                    </a:xfrm>
                    <a:prstGeom prst="rect">
                      <a:avLst/>
                    </a:prstGeom>
                    <a:noFill/>
                  </pic:spPr>
                </pic:pic>
              </a:graphicData>
            </a:graphic>
          </wp:anchor>
        </w:drawing>
      </w:r>
      <w:r>
        <w:rPr>
          <w:rFonts w:ascii="Calibri" w:eastAsia="Calibri" w:hAnsi="Calibri" w:cs="Times New Roman"/>
          <w:noProof/>
          <w:sz w:val="10"/>
          <w:szCs w:val="10"/>
          <w:lang w:eastAsia="bg-BG"/>
        </w:rPr>
        <w:drawing>
          <wp:anchor distT="0" distB="0" distL="114300" distR="114300" simplePos="0" relativeHeight="251661312" behindDoc="1" locked="0" layoutInCell="1" allowOverlap="1">
            <wp:simplePos x="0" y="0"/>
            <wp:positionH relativeFrom="column">
              <wp:posOffset>1411605</wp:posOffset>
            </wp:positionH>
            <wp:positionV relativeFrom="paragraph">
              <wp:posOffset>-640715</wp:posOffset>
            </wp:positionV>
            <wp:extent cx="976630" cy="545465"/>
            <wp:effectExtent l="19050" t="0" r="0" b="0"/>
            <wp:wrapTight wrapText="bothSides">
              <wp:wrapPolygon edited="0">
                <wp:start x="-421" y="0"/>
                <wp:lineTo x="-421" y="21122"/>
                <wp:lineTo x="21488" y="21122"/>
                <wp:lineTo x="21488" y="0"/>
                <wp:lineTo x="-421" y="0"/>
              </wp:wrapPolygon>
            </wp:wrapTight>
            <wp:docPr id="59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srcRect/>
                    <a:stretch>
                      <a:fillRect/>
                    </a:stretch>
                  </pic:blipFill>
                  <pic:spPr bwMode="auto">
                    <a:xfrm>
                      <a:off x="0" y="0"/>
                      <a:ext cx="976630" cy="545465"/>
                    </a:xfrm>
                    <a:prstGeom prst="rect">
                      <a:avLst/>
                    </a:prstGeom>
                    <a:noFill/>
                  </pic:spPr>
                </pic:pic>
              </a:graphicData>
            </a:graphic>
          </wp:anchor>
        </w:drawing>
      </w:r>
      <w:r>
        <w:rPr>
          <w:rFonts w:ascii="Calibri" w:eastAsia="Calibri" w:hAnsi="Calibri" w:cs="Times New Roman"/>
          <w:noProof/>
          <w:sz w:val="10"/>
          <w:szCs w:val="10"/>
          <w:lang w:eastAsia="bg-BG"/>
        </w:rPr>
        <w:drawing>
          <wp:anchor distT="0" distB="0" distL="114300" distR="114300" simplePos="0" relativeHeight="251663360" behindDoc="1" locked="0" layoutInCell="1" allowOverlap="1">
            <wp:simplePos x="0" y="0"/>
            <wp:positionH relativeFrom="column">
              <wp:posOffset>3254375</wp:posOffset>
            </wp:positionH>
            <wp:positionV relativeFrom="paragraph">
              <wp:posOffset>-640715</wp:posOffset>
            </wp:positionV>
            <wp:extent cx="844550" cy="545465"/>
            <wp:effectExtent l="19050" t="0" r="0" b="0"/>
            <wp:wrapTight wrapText="bothSides">
              <wp:wrapPolygon edited="0">
                <wp:start x="-487" y="0"/>
                <wp:lineTo x="-487" y="21122"/>
                <wp:lineTo x="21438" y="21122"/>
                <wp:lineTo x="21438" y="0"/>
                <wp:lineTo x="-487" y="0"/>
              </wp:wrapPolygon>
            </wp:wrapTight>
            <wp:docPr id="59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srcRect/>
                    <a:stretch>
                      <a:fillRect/>
                    </a:stretch>
                  </pic:blipFill>
                  <pic:spPr bwMode="auto">
                    <a:xfrm>
                      <a:off x="0" y="0"/>
                      <a:ext cx="844550" cy="545465"/>
                    </a:xfrm>
                    <a:prstGeom prst="rect">
                      <a:avLst/>
                    </a:prstGeom>
                    <a:noFill/>
                  </pic:spPr>
                </pic:pic>
              </a:graphicData>
            </a:graphic>
          </wp:anchor>
        </w:drawing>
      </w:r>
      <w:r>
        <w:rPr>
          <w:rFonts w:ascii="Calibri" w:eastAsia="Calibri" w:hAnsi="Calibri" w:cs="Times New Roman"/>
          <w:noProof/>
          <w:sz w:val="10"/>
          <w:szCs w:val="10"/>
          <w:lang w:eastAsia="bg-BG"/>
        </w:rPr>
        <w:drawing>
          <wp:anchor distT="0" distB="0" distL="114300" distR="114300" simplePos="0" relativeHeight="251669504" behindDoc="1" locked="0" layoutInCell="1" allowOverlap="1">
            <wp:simplePos x="0" y="0"/>
            <wp:positionH relativeFrom="column">
              <wp:posOffset>4974145</wp:posOffset>
            </wp:positionH>
            <wp:positionV relativeFrom="paragraph">
              <wp:posOffset>-640488</wp:posOffset>
            </wp:positionV>
            <wp:extent cx="813463" cy="545911"/>
            <wp:effectExtent l="19050" t="0" r="5687" b="0"/>
            <wp:wrapNone/>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srcRect/>
                    <a:stretch>
                      <a:fillRect/>
                    </a:stretch>
                  </pic:blipFill>
                  <pic:spPr bwMode="auto">
                    <a:xfrm>
                      <a:off x="0" y="0"/>
                      <a:ext cx="813463" cy="545911"/>
                    </a:xfrm>
                    <a:prstGeom prst="rect">
                      <a:avLst/>
                    </a:prstGeom>
                    <a:noFill/>
                  </pic:spPr>
                </pic:pic>
              </a:graphicData>
            </a:graphic>
          </wp:anchor>
        </w:drawing>
      </w:r>
    </w:p>
    <w:p w:rsidR="004F163F" w:rsidRPr="001C6269" w:rsidRDefault="004F163F" w:rsidP="004F163F">
      <w:pPr>
        <w:spacing w:after="0" w:line="240" w:lineRule="auto"/>
        <w:jc w:val="center"/>
        <w:rPr>
          <w:b/>
        </w:rPr>
      </w:pPr>
      <w:r w:rsidRPr="001C6269">
        <w:rPr>
          <w:b/>
        </w:rPr>
        <w:t>ПРОГРАМА ЗА РАЗВИТИЕ НА СЕЛСКИТЕ РАЙОНИ 2014–2020г.</w:t>
      </w:r>
    </w:p>
    <w:p w:rsidR="004F163F" w:rsidRPr="001C6269" w:rsidRDefault="004F163F" w:rsidP="004F163F">
      <w:pPr>
        <w:pStyle w:val="a5"/>
        <w:jc w:val="center"/>
      </w:pPr>
      <w:r w:rsidRPr="001C6269">
        <w:rPr>
          <w:b/>
          <w:bCs/>
          <w:sz w:val="18"/>
        </w:rPr>
        <w:t>Европейски земеделски фонд за развитие на селските райони: Европа инвестира в селските райони</w:t>
      </w:r>
    </w:p>
    <w:p w:rsidR="004F163F" w:rsidRDefault="004F163F" w:rsidP="004F163F">
      <w:pPr>
        <w:pBdr>
          <w:bottom w:val="single" w:sz="6" w:space="1" w:color="auto"/>
        </w:pBdr>
        <w:tabs>
          <w:tab w:val="center" w:pos="4536"/>
          <w:tab w:val="right" w:pos="9072"/>
        </w:tabs>
        <w:spacing w:after="160" w:line="259" w:lineRule="auto"/>
        <w:jc w:val="center"/>
        <w:rPr>
          <w:rFonts w:ascii="Calibri" w:eastAsia="Calibri" w:hAnsi="Calibri" w:cs="Times New Roman"/>
          <w:sz w:val="10"/>
          <w:szCs w:val="10"/>
          <w:lang w:eastAsia="bg-BG"/>
        </w:rPr>
      </w:pPr>
    </w:p>
    <w:p w:rsidR="00B45181" w:rsidRDefault="00B45181" w:rsidP="004F163F">
      <w:pPr>
        <w:widowControl w:val="0"/>
        <w:autoSpaceDE w:val="0"/>
        <w:autoSpaceDN w:val="0"/>
        <w:adjustRightInd w:val="0"/>
        <w:spacing w:after="0" w:line="240" w:lineRule="auto"/>
        <w:jc w:val="center"/>
        <w:rPr>
          <w:rFonts w:ascii="Times New Roman" w:hAnsi="Times New Roman" w:cs="Times New Roman"/>
          <w:b/>
          <w:sz w:val="24"/>
          <w:szCs w:val="24"/>
        </w:rPr>
      </w:pPr>
    </w:p>
    <w:p w:rsidR="004F163F" w:rsidRDefault="004F163F" w:rsidP="004F163F">
      <w:pPr>
        <w:widowControl w:val="0"/>
        <w:autoSpaceDE w:val="0"/>
        <w:autoSpaceDN w:val="0"/>
        <w:adjustRightInd w:val="0"/>
        <w:spacing w:after="0" w:line="240" w:lineRule="auto"/>
        <w:jc w:val="center"/>
        <w:rPr>
          <w:rFonts w:ascii="Times New Roman" w:hAnsi="Times New Roman" w:cs="Times New Roman"/>
          <w:b/>
          <w:sz w:val="24"/>
          <w:szCs w:val="24"/>
        </w:rPr>
      </w:pPr>
    </w:p>
    <w:p w:rsidR="00B45181" w:rsidRDefault="00B45181" w:rsidP="004F163F">
      <w:pPr>
        <w:widowControl w:val="0"/>
        <w:autoSpaceDE w:val="0"/>
        <w:autoSpaceDN w:val="0"/>
        <w:adjustRightInd w:val="0"/>
        <w:spacing w:after="0" w:line="240" w:lineRule="auto"/>
        <w:jc w:val="center"/>
        <w:rPr>
          <w:rFonts w:ascii="Times New Roman" w:hAnsi="Times New Roman" w:cs="Times New Roman"/>
          <w:b/>
          <w:sz w:val="24"/>
          <w:szCs w:val="24"/>
        </w:rPr>
      </w:pPr>
    </w:p>
    <w:p w:rsidR="00B45181" w:rsidRDefault="00851F2F" w:rsidP="00B45181">
      <w:pPr>
        <w:widowControl w:val="0"/>
        <w:autoSpaceDE w:val="0"/>
        <w:autoSpaceDN w:val="0"/>
        <w:adjustRightInd w:val="0"/>
        <w:spacing w:after="0" w:line="240" w:lineRule="auto"/>
        <w:jc w:val="right"/>
        <w:rPr>
          <w:rFonts w:ascii="Times New Roman" w:hAnsi="Times New Roman" w:cs="Times New Roman"/>
          <w:b/>
          <w:sz w:val="24"/>
          <w:szCs w:val="24"/>
        </w:rPr>
      </w:pPr>
      <w:r w:rsidRPr="00B45181">
        <w:rPr>
          <w:rFonts w:ascii="Times New Roman" w:hAnsi="Times New Roman" w:cs="Times New Roman"/>
          <w:b/>
          <w:sz w:val="24"/>
          <w:szCs w:val="24"/>
        </w:rPr>
        <w:t xml:space="preserve">Приложение № </w:t>
      </w:r>
      <w:r w:rsidR="005F1A51">
        <w:rPr>
          <w:rFonts w:ascii="Times New Roman" w:hAnsi="Times New Roman" w:cs="Times New Roman"/>
          <w:b/>
          <w:sz w:val="24"/>
          <w:szCs w:val="24"/>
        </w:rPr>
        <w:t>1</w:t>
      </w:r>
      <w:r w:rsidR="00861E8E">
        <w:rPr>
          <w:rFonts w:ascii="Times New Roman" w:hAnsi="Times New Roman" w:cs="Times New Roman"/>
          <w:b/>
          <w:sz w:val="24"/>
          <w:szCs w:val="24"/>
        </w:rPr>
        <w:t xml:space="preserve"> </w:t>
      </w:r>
      <w:r w:rsidRPr="00B45181">
        <w:rPr>
          <w:rFonts w:ascii="Times New Roman" w:hAnsi="Times New Roman" w:cs="Times New Roman"/>
          <w:b/>
          <w:sz w:val="24"/>
          <w:szCs w:val="24"/>
        </w:rPr>
        <w:t>към Условия за кандидатстване</w:t>
      </w:r>
    </w:p>
    <w:p w:rsidR="00B45181" w:rsidRDefault="00F97204" w:rsidP="00184AD3">
      <w:pPr>
        <w:widowControl w:val="0"/>
        <w:autoSpaceDE w:val="0"/>
        <w:autoSpaceDN w:val="0"/>
        <w:adjustRightInd w:val="0"/>
        <w:spacing w:after="0" w:line="240" w:lineRule="auto"/>
        <w:jc w:val="right"/>
        <w:rPr>
          <w:rFonts w:ascii="Times New Roman" w:hAnsi="Times New Roman" w:cs="Times New Roman"/>
          <w:b/>
          <w:sz w:val="24"/>
          <w:szCs w:val="24"/>
        </w:rPr>
      </w:pPr>
      <w:r w:rsidRPr="00B45181">
        <w:rPr>
          <w:rFonts w:ascii="Times New Roman" w:hAnsi="Times New Roman" w:cs="Times New Roman"/>
          <w:b/>
          <w:bCs/>
        </w:rPr>
        <w:t>– за информация</w:t>
      </w:r>
    </w:p>
    <w:p w:rsidR="0076171E" w:rsidRDefault="00851F2F" w:rsidP="00184AD3">
      <w:pPr>
        <w:widowControl w:val="0"/>
        <w:autoSpaceDE w:val="0"/>
        <w:autoSpaceDN w:val="0"/>
        <w:adjustRightInd w:val="0"/>
        <w:jc w:val="center"/>
        <w:rPr>
          <w:rFonts w:ascii="Times New Roman" w:hAnsi="Times New Roman" w:cs="Times New Roman"/>
          <w:b/>
          <w:sz w:val="24"/>
          <w:szCs w:val="24"/>
        </w:rPr>
      </w:pPr>
      <w:r w:rsidRPr="00851F2F">
        <w:rPr>
          <w:rFonts w:ascii="Times New Roman" w:hAnsi="Times New Roman" w:cs="Times New Roman"/>
          <w:b/>
          <w:sz w:val="24"/>
          <w:szCs w:val="24"/>
        </w:rPr>
        <w:t>ИЗПОЛЗВАНИ СЪКРАЩЕНИЯ И ОСНОВНИ ДЕФИНИЦИИ</w:t>
      </w:r>
    </w:p>
    <w:p w:rsidR="00851F2F" w:rsidRPr="00851F2F" w:rsidRDefault="00851F2F" w:rsidP="00851F2F">
      <w:pPr>
        <w:widowControl w:val="0"/>
        <w:autoSpaceDE w:val="0"/>
        <w:autoSpaceDN w:val="0"/>
        <w:adjustRightInd w:val="0"/>
        <w:jc w:val="both"/>
        <w:rPr>
          <w:rFonts w:ascii="Times New Roman" w:hAnsi="Times New Roman" w:cs="Times New Roman"/>
          <w:b/>
          <w:sz w:val="24"/>
          <w:szCs w:val="24"/>
        </w:rPr>
      </w:pPr>
      <w:r w:rsidRPr="00851F2F">
        <w:rPr>
          <w:rFonts w:ascii="Times New Roman" w:hAnsi="Times New Roman" w:cs="Times New Roman"/>
          <w:b/>
          <w:sz w:val="24"/>
          <w:szCs w:val="24"/>
        </w:rPr>
        <w:t>По смисъла на условията за кандидатстване и условията за изпълнение:</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 „Актив" е материален или нематериален актив по смисъла на Регламент (ЕС) № 651/2014 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 „Възстановим ДДС" е ДДС, подлежащ на възстановяване от компетентен орган по приходите съгласно разпоредбите на ЗДДС, и представлява недопустим разход по тази наредба.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3. „Изкуствено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 4. „Инвестиция" или „инвестиционни разходи" са средствата, вложени за придобиване на активи, включително услугите по придобиването им.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5. „Интензитет на помощта" е съотношението на публичното финансиране спрямо допустимите разходи по проекта, изразено в процент.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6. „Кандидат" е лице, подало проектно предложение към стратегия за ВОМР.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7. „Мярка" /</w:t>
      </w:r>
      <w:r w:rsidRPr="00851F2F">
        <w:rPr>
          <w:rStyle w:val="ldef2"/>
          <w:rFonts w:ascii="Times New Roman" w:hAnsi="Times New Roman"/>
          <w:color w:val="auto"/>
          <w:sz w:val="24"/>
          <w:szCs w:val="24"/>
        </w:rPr>
        <w:t>„Подмярка"/</w:t>
      </w:r>
      <w:r w:rsidRPr="00851F2F">
        <w:rPr>
          <w:rFonts w:ascii="Times New Roman" w:hAnsi="Times New Roman" w:cs="Times New Roman"/>
          <w:color w:val="000000"/>
          <w:sz w:val="24"/>
          <w:szCs w:val="24"/>
        </w:rPr>
        <w:t xml:space="preserve"> е съвкупност от дейности, спомагащи за прилагане приоритетите на </w:t>
      </w:r>
      <w:r>
        <w:rPr>
          <w:rFonts w:ascii="Times New Roman" w:hAnsi="Times New Roman" w:cs="Times New Roman"/>
          <w:color w:val="000000"/>
          <w:sz w:val="24"/>
          <w:szCs w:val="24"/>
        </w:rPr>
        <w:t xml:space="preserve">Стратегията за ВОМР на МИГ и/или на </w:t>
      </w:r>
      <w:r w:rsidRPr="00851F2F">
        <w:rPr>
          <w:rFonts w:ascii="Times New Roman" w:hAnsi="Times New Roman" w:cs="Times New Roman"/>
          <w:color w:val="000000"/>
          <w:sz w:val="24"/>
          <w:szCs w:val="24"/>
        </w:rPr>
        <w:t xml:space="preserve">ПРСР 2014 - 2020 г.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8. „Невъзстановим ДДС" е ДДС, неподлежащ на възстановяване от компетентен орган по приходите съгласно разпоредбите на ЗДДС, и представлява допустим разход по тази наредба.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9. „Нередност" е понятие по смисъла на чл. 2, параграф 1, т. 36 от Регламент № 1303/2013 г. 10. „Неопреодолима сила или извънредно обстоятелство" е понятие по смисъла на чл. 2, параграф 2 от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lastRenderedPageBreak/>
        <w:t xml:space="preserve">11. „Обикновена подмяна" е замяна на дълготраен актив с друг, която не води до качествени или количествени изменения на произведения продукт.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12. „Обособена част от проекта" е завършен етап на изпълнение на проекта, който е обособен и е доведен до самостоятелна степен на завършеност.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13. „Операция" е понятие по смисъла на чл. 2, т. 9 от Регламент (ЕС) № 1303/2013.</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14. „Очевидна грешка" е 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15. „Получател на финансова помощ" е бенефициент по смисъла на Закона за управление на средствата от Европейските структурни и инвестиционни фондове.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16. „Проверка на място" е проверка по смисъла на Регламент (ЕО) № 809/2014.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17. „Продължителност на неизпълнение" се 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18. „Проект" е 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19. „Публичен принос" е общият сбор от средствата, отпускани за финансиране дейностите по стратегията за ВОМР от ЕЗФРСР, ЕФРР, ЕСФ, ЕФМДР и от националното съфинансиране.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20. „Референтни разходи" са 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 21. „Степен на неизпълнение" на проекта се преценява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22. „Съществено нарушение" е нарушение, което ако не е било допуснато, би довело до различен резултат при подбора на проекти.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23. „Функционална несамостоятелност"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24. „Обем на договора" е стойността на изплатената по договора финансова помощ.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25. „Финансова помощ" е безвъзмездна финансова помощ по смисъла на Закона за управление на средствата от Европейските структурни и инвестиционни фондове.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26. Изчисленията за определяне на сумите по СВОМР за територията на МИГ </w:t>
      </w:r>
      <w:r w:rsidR="004D378F">
        <w:rPr>
          <w:rFonts w:ascii="Times New Roman" w:hAnsi="Times New Roman" w:cs="Times New Roman"/>
          <w:sz w:val="24"/>
          <w:szCs w:val="24"/>
        </w:rPr>
        <w:t>Белене - Никопол</w:t>
      </w:r>
      <w:r w:rsidRPr="00851F2F">
        <w:rPr>
          <w:rFonts w:ascii="Times New Roman" w:hAnsi="Times New Roman" w:cs="Times New Roman"/>
          <w:sz w:val="24"/>
          <w:szCs w:val="24"/>
        </w:rPr>
        <w:t xml:space="preserve"> се определят по курс 1,9558 лева за 1 евро</w:t>
      </w:r>
    </w:p>
    <w:p w:rsidR="00851F2F" w:rsidRDefault="00851F2F" w:rsidP="00851F2F">
      <w:pPr>
        <w:rPr>
          <w:rFonts w:ascii="Times New Roman" w:hAnsi="Times New Roman" w:cs="Times New Roman"/>
          <w:b/>
          <w:sz w:val="24"/>
          <w:szCs w:val="24"/>
        </w:rPr>
      </w:pPr>
    </w:p>
    <w:p w:rsidR="00851F2F" w:rsidRPr="00851F2F" w:rsidRDefault="00851F2F" w:rsidP="00851F2F">
      <w:pPr>
        <w:rPr>
          <w:rFonts w:ascii="Times New Roman" w:hAnsi="Times New Roman" w:cs="Times New Roman"/>
          <w:b/>
          <w:color w:val="000000"/>
          <w:sz w:val="24"/>
          <w:szCs w:val="24"/>
        </w:rPr>
      </w:pPr>
      <w:r w:rsidRPr="00851F2F">
        <w:rPr>
          <w:rFonts w:ascii="Times New Roman" w:hAnsi="Times New Roman" w:cs="Times New Roman"/>
          <w:b/>
          <w:sz w:val="24"/>
          <w:szCs w:val="24"/>
        </w:rPr>
        <w:t>Допълнителни пояснения и определения  по усл</w:t>
      </w:r>
      <w:r w:rsidR="00F70842">
        <w:rPr>
          <w:rFonts w:ascii="Times New Roman" w:hAnsi="Times New Roman" w:cs="Times New Roman"/>
          <w:b/>
          <w:sz w:val="24"/>
          <w:szCs w:val="24"/>
        </w:rPr>
        <w:t>овията за прилагане на мярка 4.1</w:t>
      </w:r>
      <w:r w:rsidRPr="00851F2F">
        <w:rPr>
          <w:rFonts w:ascii="Times New Roman" w:hAnsi="Times New Roman" w:cs="Times New Roman"/>
          <w:b/>
          <w:sz w:val="24"/>
          <w:szCs w:val="24"/>
        </w:rPr>
        <w:t>. от СВОМР на МИГ</w:t>
      </w:r>
      <w:r w:rsidR="00F70842">
        <w:rPr>
          <w:rFonts w:ascii="Times New Roman" w:hAnsi="Times New Roman" w:cs="Times New Roman"/>
          <w:b/>
          <w:sz w:val="24"/>
          <w:szCs w:val="24"/>
        </w:rPr>
        <w:t xml:space="preserve"> Белене – Никопол </w:t>
      </w:r>
      <w:r w:rsidRPr="00851F2F">
        <w:rPr>
          <w:rFonts w:ascii="Times New Roman" w:hAnsi="Times New Roman" w:cs="Times New Roman"/>
          <w:b/>
          <w:sz w:val="24"/>
          <w:szCs w:val="24"/>
        </w:rPr>
        <w:t>:</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w:t>
      </w:r>
      <w:r w:rsidRPr="00851F2F">
        <w:rPr>
          <w:rStyle w:val="ldef2"/>
          <w:rFonts w:ascii="Times New Roman" w:hAnsi="Times New Roman"/>
          <w:sz w:val="24"/>
          <w:szCs w:val="24"/>
        </w:rPr>
        <w:t>„Административни проверки"</w:t>
      </w:r>
      <w:r w:rsidRPr="00851F2F">
        <w:rPr>
          <w:rFonts w:ascii="Times New Roman" w:hAnsi="Times New Roman" w:cs="Times New Roman"/>
          <w:color w:val="000000"/>
          <w:sz w:val="24"/>
          <w:szCs w:val="24"/>
        </w:rPr>
        <w:t xml:space="preserve"> са проверки съгласно условията и разпоредбите на чл. 48 от Регламент за изпълнение (ЕС) № 809/2014.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w:t>
      </w:r>
      <w:r w:rsidRPr="00851F2F">
        <w:rPr>
          <w:rStyle w:val="ldef2"/>
          <w:rFonts w:ascii="Times New Roman" w:hAnsi="Times New Roman"/>
          <w:sz w:val="24"/>
          <w:szCs w:val="24"/>
        </w:rPr>
        <w:t>„Авансово плащане"</w:t>
      </w:r>
      <w:r w:rsidRPr="00851F2F">
        <w:rPr>
          <w:rFonts w:ascii="Times New Roman" w:hAnsi="Times New Roman" w:cs="Times New Roman"/>
          <w:color w:val="000000"/>
          <w:sz w:val="24"/>
          <w:szCs w:val="24"/>
        </w:rPr>
        <w:t xml:space="preserve"> е 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w:t>
      </w:r>
      <w:r w:rsidRPr="00851F2F">
        <w:rPr>
          <w:rStyle w:val="ldef2"/>
          <w:rFonts w:ascii="Times New Roman" w:hAnsi="Times New Roman"/>
          <w:sz w:val="24"/>
          <w:szCs w:val="24"/>
        </w:rPr>
        <w:t>„Биоенергия"</w:t>
      </w:r>
      <w:r w:rsidRPr="00851F2F">
        <w:rPr>
          <w:rFonts w:ascii="Times New Roman" w:hAnsi="Times New Roman" w:cs="Times New Roman"/>
          <w:color w:val="000000"/>
          <w:sz w:val="24"/>
          <w:szCs w:val="24"/>
        </w:rPr>
        <w:t xml:space="preserve"> е енергия, включително под формата на течни или газообразни горива, която е получена от преработката на биомаса.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w:t>
      </w:r>
      <w:r w:rsidRPr="00851F2F">
        <w:rPr>
          <w:rStyle w:val="ldef2"/>
          <w:rFonts w:ascii="Times New Roman" w:hAnsi="Times New Roman"/>
          <w:sz w:val="24"/>
          <w:szCs w:val="24"/>
        </w:rPr>
        <w:t>„Биомаса"</w:t>
      </w:r>
      <w:r w:rsidRPr="00851F2F">
        <w:rPr>
          <w:rFonts w:ascii="Times New Roman" w:hAnsi="Times New Roman" w:cs="Times New Roman"/>
          <w:color w:val="000000"/>
          <w:sz w:val="24"/>
          <w:szCs w:val="24"/>
        </w:rPr>
        <w:t xml:space="preserve">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w:t>
      </w:r>
      <w:r w:rsidRPr="00851F2F">
        <w:rPr>
          <w:rStyle w:val="ldef2"/>
          <w:rFonts w:ascii="Times New Roman" w:hAnsi="Times New Roman"/>
          <w:sz w:val="24"/>
          <w:szCs w:val="24"/>
        </w:rPr>
        <w:t>„Биогориво"</w:t>
      </w:r>
      <w:r w:rsidRPr="00851F2F">
        <w:rPr>
          <w:rFonts w:ascii="Times New Roman" w:hAnsi="Times New Roman" w:cs="Times New Roman"/>
          <w:color w:val="000000"/>
          <w:sz w:val="24"/>
          <w:szCs w:val="24"/>
        </w:rPr>
        <w:t xml:space="preserve"> са течни, газообразни или твърди горива, произведени от биомаса (пелети,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Eвропейския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6.</w:t>
      </w:r>
      <w:r w:rsidRPr="00851F2F">
        <w:rPr>
          <w:rStyle w:val="ldef2"/>
          <w:rFonts w:ascii="Times New Roman" w:hAnsi="Times New Roman"/>
          <w:sz w:val="24"/>
          <w:szCs w:val="24"/>
        </w:rPr>
        <w:t>„Възобновяеми енергийни източници"</w:t>
      </w:r>
      <w:r w:rsidRPr="00851F2F">
        <w:rPr>
          <w:rFonts w:ascii="Times New Roman" w:hAnsi="Times New Roman" w:cs="Times New Roman"/>
          <w:color w:val="000000"/>
          <w:sz w:val="24"/>
          <w:szCs w:val="24"/>
        </w:rPr>
        <w:t xml:space="preserve">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 </w:t>
      </w:r>
    </w:p>
    <w:p w:rsidR="00712AB6" w:rsidRDefault="00851F2F" w:rsidP="00851F2F">
      <w:pPr>
        <w:ind w:firstLine="480"/>
        <w:jc w:val="both"/>
        <w:rPr>
          <w:rStyle w:val="alcapt2"/>
          <w:rFonts w:ascii="Times New Roman" w:hAnsi="Times New Roman"/>
          <w:color w:val="000000"/>
          <w:sz w:val="24"/>
          <w:szCs w:val="24"/>
        </w:rPr>
      </w:pPr>
      <w:r w:rsidRPr="00851F2F">
        <w:rPr>
          <w:rStyle w:val="alcapt2"/>
          <w:rFonts w:ascii="Times New Roman" w:hAnsi="Times New Roman"/>
          <w:color w:val="000000"/>
          <w:sz w:val="24"/>
          <w:szCs w:val="24"/>
        </w:rPr>
        <w:t>7</w:t>
      </w:r>
      <w:r w:rsidR="00975288">
        <w:rPr>
          <w:rStyle w:val="alcapt2"/>
          <w:rFonts w:ascii="Times New Roman" w:hAnsi="Times New Roman"/>
          <w:color w:val="000000"/>
          <w:sz w:val="24"/>
          <w:szCs w:val="24"/>
        </w:rPr>
        <w:t>.</w:t>
      </w:r>
      <w:r w:rsidR="002844CE" w:rsidRPr="002844CE">
        <w:rPr>
          <w:rFonts w:ascii="Times New Roman" w:hAnsi="Times New Roman" w:cs="Times New Roman"/>
          <w:sz w:val="24"/>
          <w:szCs w:val="24"/>
        </w:rPr>
        <w:t xml:space="preserve"> </w:t>
      </w:r>
      <w:r w:rsidR="002844CE" w:rsidRPr="002844CE">
        <w:rPr>
          <w:rFonts w:ascii="Times New Roman" w:hAnsi="Times New Roman" w:cs="Times New Roman"/>
          <w:color w:val="FF0000"/>
          <w:sz w:val="24"/>
          <w:szCs w:val="24"/>
        </w:rPr>
        <w:t>„ДДС”</w:t>
      </w:r>
      <w:r w:rsidR="002844CE">
        <w:rPr>
          <w:rFonts w:ascii="Times New Roman" w:hAnsi="Times New Roman" w:cs="Times New Roman"/>
          <w:sz w:val="24"/>
          <w:szCs w:val="24"/>
        </w:rPr>
        <w:t xml:space="preserve"> – данък добавена стойност</w:t>
      </w:r>
      <w:r w:rsidR="002844CE" w:rsidRPr="002844CE">
        <w:rPr>
          <w:rFonts w:ascii="Times New Roman" w:hAnsi="Times New Roman" w:cs="Times New Roman"/>
          <w:sz w:val="24"/>
          <w:szCs w:val="24"/>
        </w:rPr>
        <w:t xml:space="preserve"> </w:t>
      </w:r>
      <w:r w:rsidR="002844CE" w:rsidRPr="00851F2F">
        <w:rPr>
          <w:rFonts w:ascii="Times New Roman" w:hAnsi="Times New Roman" w:cs="Times New Roman"/>
          <w:sz w:val="24"/>
          <w:szCs w:val="24"/>
        </w:rPr>
        <w:t xml:space="preserve">съгласно разпоредбите на </w:t>
      </w:r>
      <w:r w:rsidR="002844CE">
        <w:rPr>
          <w:rFonts w:ascii="Times New Roman" w:hAnsi="Times New Roman" w:cs="Times New Roman"/>
          <w:sz w:val="24"/>
          <w:szCs w:val="24"/>
        </w:rPr>
        <w:t>Закона за данък върху добавената стойност -  ЗДДС.</w:t>
      </w:r>
    </w:p>
    <w:p w:rsidR="00851F2F" w:rsidRPr="00851F2F" w:rsidRDefault="00712AB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8</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„Дейност"</w:t>
      </w:r>
      <w:r w:rsidR="00851F2F" w:rsidRPr="00851F2F">
        <w:rPr>
          <w:rFonts w:ascii="Times New Roman" w:hAnsi="Times New Roman" w:cs="Times New Roman"/>
          <w:color w:val="000000"/>
          <w:sz w:val="24"/>
          <w:szCs w:val="24"/>
        </w:rPr>
        <w:t xml:space="preserve"> е проект, договор, споразумение или друг механизъм, избран съгласно заложените в ПРСР 2014-2020 г. критерии, който се отнася до и се осъществява от един или повече ползватели на помощ, предвид постигането на поставените цели в ПРСР 2014-20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9.</w:t>
      </w:r>
      <w:r w:rsidRPr="00851F2F">
        <w:rPr>
          <w:rStyle w:val="ldef2"/>
          <w:rFonts w:ascii="Times New Roman" w:hAnsi="Times New Roman"/>
          <w:sz w:val="24"/>
          <w:szCs w:val="24"/>
        </w:rPr>
        <w:t>„Добра производствена практика"</w:t>
      </w:r>
      <w:r w:rsidRPr="00851F2F">
        <w:rPr>
          <w:rFonts w:ascii="Times New Roman" w:hAnsi="Times New Roman" w:cs="Times New Roman"/>
          <w:color w:val="000000"/>
          <w:sz w:val="24"/>
          <w:szCs w:val="24"/>
        </w:rPr>
        <w:t xml:space="preserve"> е система за осигуряване на качество и безопасност, която гарантира, че храните се произвеждат и контролират в съответствие с утвърдените стандарти, нормативи и други изисквания за качество и безопасност съобразно предназначението им и в съответствие с изискванията за издаване на разрешително за тяхното производство, търговия и употреба.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10.</w:t>
      </w:r>
      <w:r w:rsidRPr="00851F2F">
        <w:rPr>
          <w:rStyle w:val="ldef2"/>
          <w:rFonts w:ascii="Times New Roman" w:hAnsi="Times New Roman"/>
          <w:sz w:val="24"/>
          <w:szCs w:val="24"/>
        </w:rPr>
        <w:t>„Доминиращо влияние"</w:t>
      </w:r>
      <w:r w:rsidRPr="00851F2F">
        <w:rPr>
          <w:rFonts w:ascii="Times New Roman" w:hAnsi="Times New Roman" w:cs="Times New Roman"/>
          <w:color w:val="000000"/>
          <w:sz w:val="24"/>
          <w:szCs w:val="24"/>
        </w:rPr>
        <w:t xml:space="preserve"> върху юридическо лице е влиянието на друго лице, което: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притежава мажоритарния дял от капитала на юридическото лице, или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притежава блокираща квота в капитала на юридическото лице, или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може да назначава повече от половината от членовете на управителните или контролните органи на юридическото лице.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11.</w:t>
      </w:r>
      <w:r w:rsidRPr="00851F2F">
        <w:rPr>
          <w:rStyle w:val="ldef2"/>
          <w:rFonts w:ascii="Times New Roman" w:hAnsi="Times New Roman"/>
          <w:sz w:val="24"/>
          <w:szCs w:val="24"/>
        </w:rPr>
        <w:t>„Енергийна ефективност в рамките на предприятието"</w:t>
      </w:r>
      <w:r w:rsidRPr="00851F2F">
        <w:rPr>
          <w:rFonts w:ascii="Times New Roman" w:hAnsi="Times New Roman" w:cs="Times New Roman"/>
          <w:color w:val="000000"/>
          <w:sz w:val="24"/>
          <w:szCs w:val="24"/>
        </w:rPr>
        <w:t xml:space="preserve"> е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рамките на цялото предприятие спрямо годишното потребление на енергия за годината, предхождаща годината на подаване на заявлението за подпомагане. За нови предприятия трябва да е налице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12.</w:t>
      </w:r>
      <w:r w:rsidRPr="00851F2F">
        <w:rPr>
          <w:rStyle w:val="ldef2"/>
          <w:rFonts w:ascii="Times New Roman" w:hAnsi="Times New Roman"/>
          <w:sz w:val="24"/>
          <w:szCs w:val="24"/>
        </w:rPr>
        <w:t>„Изкуствено създадени условия"</w:t>
      </w:r>
      <w:r w:rsidRPr="00851F2F">
        <w:rPr>
          <w:rFonts w:ascii="Times New Roman" w:hAnsi="Times New Roman" w:cs="Times New Roman"/>
          <w:color w:val="000000"/>
          <w:sz w:val="24"/>
          <w:szCs w:val="24"/>
        </w:rPr>
        <w:t xml:space="preserve"> е всяко установено условие по смисъла на чл. 60 от Регламент (ЕС) № 1306/2013.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13.</w:t>
      </w:r>
      <w:r w:rsidRPr="00851F2F">
        <w:rPr>
          <w:rStyle w:val="ldef2"/>
          <w:rFonts w:ascii="Times New Roman" w:hAnsi="Times New Roman"/>
          <w:sz w:val="24"/>
          <w:szCs w:val="24"/>
        </w:rPr>
        <w:t>„Икономическа жизнеспособност"</w:t>
      </w:r>
      <w:r w:rsidRPr="00851F2F">
        <w:rPr>
          <w:rFonts w:ascii="Times New Roman" w:hAnsi="Times New Roman" w:cs="Times New Roman"/>
          <w:color w:val="000000"/>
          <w:sz w:val="24"/>
          <w:szCs w:val="24"/>
        </w:rPr>
        <w:t xml:space="preserve"> е генерирането на доходи от дейността, гарантиращи устойчивост на предприятието за периода на бизнес плана.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14.</w:t>
      </w:r>
      <w:r w:rsidRPr="00851F2F">
        <w:rPr>
          <w:rStyle w:val="ldef2"/>
          <w:rFonts w:ascii="Times New Roman" w:hAnsi="Times New Roman"/>
          <w:sz w:val="24"/>
          <w:szCs w:val="24"/>
        </w:rPr>
        <w:t>„Икономически размер на стопанство"</w:t>
      </w:r>
      <w:r w:rsidRPr="00851F2F">
        <w:rPr>
          <w:rFonts w:ascii="Times New Roman" w:hAnsi="Times New Roman" w:cs="Times New Roman"/>
          <w:color w:val="000000"/>
          <w:sz w:val="24"/>
          <w:szCs w:val="24"/>
        </w:rPr>
        <w:t xml:space="preserve"> е размерът на земеделското стопанство, изразен в стандартен производствен обем.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1</w:t>
      </w:r>
      <w:r>
        <w:rPr>
          <w:rStyle w:val="alcapt2"/>
          <w:rFonts w:ascii="Times New Roman" w:hAnsi="Times New Roman"/>
          <w:color w:val="000000"/>
          <w:sz w:val="24"/>
          <w:szCs w:val="24"/>
          <w:lang w:val="en-US"/>
        </w:rPr>
        <w:t>5</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„Интегрирани проекти"</w:t>
      </w:r>
      <w:r w:rsidR="00851F2F" w:rsidRPr="00851F2F">
        <w:rPr>
          <w:rFonts w:ascii="Times New Roman" w:hAnsi="Times New Roman" w:cs="Times New Roman"/>
          <w:color w:val="000000"/>
          <w:sz w:val="24"/>
          <w:szCs w:val="24"/>
        </w:rPr>
        <w:t xml:space="preserve"> са проекти, изпълнявани от един кандидат и съчетаващи най-малко две дейности или операции, попадащи в обхвата на две различни мерки: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мярка 4 и мярка 6;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мярка 4 и мярка 8;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мярка 4 и мярка 9; </w:t>
      </w:r>
    </w:p>
    <w:p w:rsidR="00851F2F" w:rsidRPr="00851F2F" w:rsidRDefault="00851F2F" w:rsidP="00851F2F">
      <w:pPr>
        <w:ind w:firstLine="480"/>
        <w:jc w:val="both"/>
        <w:rPr>
          <w:rFonts w:ascii="Times New Roman" w:hAnsi="Times New Roman" w:cs="Times New Roman"/>
          <w:color w:val="000000"/>
          <w:sz w:val="24"/>
          <w:szCs w:val="24"/>
        </w:rPr>
      </w:pPr>
      <w:r w:rsidRPr="00851F2F">
        <w:rPr>
          <w:rFonts w:ascii="Times New Roman" w:hAnsi="Times New Roman" w:cs="Times New Roman"/>
          <w:color w:val="000000"/>
          <w:sz w:val="24"/>
          <w:szCs w:val="24"/>
        </w:rPr>
        <w:t>или подмерки от тези мерки от ПРСР 2014 - 2020 г., като проектите трябва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w:t>
      </w:r>
      <w:r w:rsidR="00811ED6">
        <w:rPr>
          <w:rStyle w:val="alcapt2"/>
          <w:rFonts w:ascii="Times New Roman" w:hAnsi="Times New Roman"/>
          <w:color w:val="000000"/>
          <w:sz w:val="24"/>
          <w:szCs w:val="24"/>
          <w:lang w:val="en-US"/>
        </w:rPr>
        <w:t>6</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„Колективни инвестиции"</w:t>
      </w:r>
      <w:r w:rsidRPr="00851F2F">
        <w:rPr>
          <w:rFonts w:ascii="Times New Roman" w:hAnsi="Times New Roman" w:cs="Times New Roman"/>
          <w:color w:val="000000"/>
          <w:sz w:val="24"/>
          <w:szCs w:val="24"/>
        </w:rPr>
        <w:t xml:space="preserve"> са инвестиции, свързани с осигуряване на сътрудничеството между над 6 земеделски стопани или признати групи/организации на </w:t>
      </w:r>
      <w:r w:rsidRPr="00851F2F">
        <w:rPr>
          <w:rFonts w:ascii="Times New Roman" w:hAnsi="Times New Roman" w:cs="Times New Roman"/>
          <w:color w:val="000000"/>
          <w:sz w:val="24"/>
          <w:szCs w:val="24"/>
        </w:rPr>
        <w:lastRenderedPageBreak/>
        <w:t xml:space="preserve">производители, чрез предприемане на по-ефективни и икономически изгодни инвестиции в общи съоръжения, оборудване, инфраструктура и др.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1</w:t>
      </w:r>
      <w:r>
        <w:rPr>
          <w:rStyle w:val="alcapt2"/>
          <w:rFonts w:ascii="Times New Roman" w:hAnsi="Times New Roman"/>
          <w:color w:val="000000"/>
          <w:sz w:val="24"/>
          <w:szCs w:val="24"/>
          <w:lang w:val="en-US"/>
        </w:rPr>
        <w:t>7</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„Маркетинг на продукт"</w:t>
      </w:r>
      <w:r w:rsidR="00851F2F" w:rsidRPr="00851F2F">
        <w:rPr>
          <w:rFonts w:ascii="Times New Roman" w:hAnsi="Times New Roman" w:cs="Times New Roman"/>
          <w:color w:val="000000"/>
          <w:sz w:val="24"/>
          <w:szCs w:val="24"/>
        </w:rPr>
        <w:t xml:space="preserve"> е 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1</w:t>
      </w:r>
      <w:r>
        <w:rPr>
          <w:rStyle w:val="alcapt2"/>
          <w:rFonts w:ascii="Times New Roman" w:hAnsi="Times New Roman"/>
          <w:color w:val="000000"/>
          <w:sz w:val="24"/>
          <w:szCs w:val="24"/>
          <w:lang w:val="en-US"/>
        </w:rPr>
        <w:t>8</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„Материални активи"</w:t>
      </w:r>
      <w:r w:rsidR="00851F2F" w:rsidRPr="00851F2F">
        <w:rPr>
          <w:rFonts w:ascii="Times New Roman" w:hAnsi="Times New Roman" w:cs="Times New Roman"/>
          <w:color w:val="000000"/>
          <w:sz w:val="24"/>
          <w:szCs w:val="24"/>
        </w:rPr>
        <w:t xml:space="preserve"> са активи, отнасящи се до земя, сгради, машини и съоръжения.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lang w:val="en-US"/>
        </w:rPr>
        <w:t>19</w:t>
      </w:r>
      <w:proofErr w:type="gramStart"/>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w:t>
      </w:r>
      <w:proofErr w:type="gramEnd"/>
      <w:r w:rsidR="00851F2F" w:rsidRPr="00851F2F">
        <w:rPr>
          <w:rStyle w:val="ldef2"/>
          <w:rFonts w:ascii="Times New Roman" w:hAnsi="Times New Roman"/>
          <w:sz w:val="24"/>
          <w:szCs w:val="24"/>
        </w:rPr>
        <w:t>Междинно плащане"</w:t>
      </w:r>
      <w:r w:rsidR="00851F2F" w:rsidRPr="00851F2F">
        <w:rPr>
          <w:rFonts w:ascii="Times New Roman" w:hAnsi="Times New Roman" w:cs="Times New Roman"/>
          <w:color w:val="000000"/>
          <w:sz w:val="24"/>
          <w:szCs w:val="24"/>
        </w:rPr>
        <w:t xml:space="preserve"> е плащане за обособена част от одобрената и извършена инвестиция.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w:t>
      </w:r>
      <w:r>
        <w:rPr>
          <w:rStyle w:val="alcapt2"/>
          <w:rFonts w:ascii="Times New Roman" w:hAnsi="Times New Roman"/>
          <w:color w:val="000000"/>
          <w:sz w:val="24"/>
          <w:szCs w:val="24"/>
          <w:lang w:val="en-US"/>
        </w:rPr>
        <w:t>0</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„Международно признат стандарт"</w:t>
      </w:r>
      <w:r w:rsidR="00851F2F" w:rsidRPr="00851F2F">
        <w:rPr>
          <w:rFonts w:ascii="Times New Roman" w:hAnsi="Times New Roman" w:cs="Times New Roman"/>
          <w:color w:val="000000"/>
          <w:sz w:val="24"/>
          <w:szCs w:val="24"/>
        </w:rPr>
        <w:t xml:space="preserve"> е стандарт, който е приет от международна организация по стандартизация или международна организация с дейност по стандартизация и е общодостъпен.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w:t>
      </w:r>
      <w:r>
        <w:rPr>
          <w:rStyle w:val="alcapt2"/>
          <w:rFonts w:ascii="Times New Roman" w:hAnsi="Times New Roman"/>
          <w:color w:val="000000"/>
          <w:sz w:val="24"/>
          <w:szCs w:val="24"/>
          <w:lang w:val="en-US"/>
        </w:rPr>
        <w:t>1</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„Места по националната екологична мрежа Натура 2000"</w:t>
      </w:r>
      <w:r w:rsidR="00851F2F" w:rsidRPr="00851F2F">
        <w:rPr>
          <w:rFonts w:ascii="Times New Roman" w:hAnsi="Times New Roman" w:cs="Times New Roman"/>
          <w:color w:val="000000"/>
          <w:sz w:val="24"/>
          <w:szCs w:val="24"/>
        </w:rPr>
        <w:t xml:space="preserve"> са защитените зони по смисъла на чл. 6, ал. 1 от Закона за биологичното разнообразие.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w:t>
      </w:r>
      <w:r>
        <w:rPr>
          <w:rStyle w:val="alcapt2"/>
          <w:rFonts w:ascii="Times New Roman" w:hAnsi="Times New Roman"/>
          <w:color w:val="000000"/>
          <w:sz w:val="24"/>
          <w:szCs w:val="24"/>
          <w:lang w:val="en-US"/>
        </w:rPr>
        <w:t>2</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w:t>
      </w:r>
      <w:proofErr w:type="spellStart"/>
      <w:r w:rsidR="00851F2F" w:rsidRPr="00851F2F">
        <w:rPr>
          <w:rStyle w:val="ldef2"/>
          <w:rFonts w:ascii="Times New Roman" w:hAnsi="Times New Roman"/>
          <w:sz w:val="24"/>
          <w:szCs w:val="24"/>
        </w:rPr>
        <w:t>Микропредприятия</w:t>
      </w:r>
      <w:proofErr w:type="spellEnd"/>
      <w:r w:rsidR="00851F2F" w:rsidRPr="00851F2F">
        <w:rPr>
          <w:rStyle w:val="ldef2"/>
          <w:rFonts w:ascii="Times New Roman" w:hAnsi="Times New Roman"/>
          <w:sz w:val="24"/>
          <w:szCs w:val="24"/>
        </w:rPr>
        <w:t>, малки предприятия, средни предприятия"</w:t>
      </w:r>
      <w:r w:rsidR="00851F2F" w:rsidRPr="00851F2F">
        <w:rPr>
          <w:rFonts w:ascii="Times New Roman" w:hAnsi="Times New Roman" w:cs="Times New Roman"/>
          <w:color w:val="000000"/>
          <w:sz w:val="24"/>
          <w:szCs w:val="24"/>
        </w:rPr>
        <w:t xml:space="preserve"> са предприятия по смисъла на Закона за малките и средните предприятия.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w:t>
      </w:r>
      <w:r w:rsidR="00811ED6">
        <w:rPr>
          <w:rStyle w:val="alcapt2"/>
          <w:rFonts w:ascii="Times New Roman" w:hAnsi="Times New Roman"/>
          <w:color w:val="000000"/>
          <w:sz w:val="24"/>
          <w:szCs w:val="24"/>
          <w:lang w:val="en-US"/>
        </w:rPr>
        <w:t>3</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„Млади земеделски стопани"</w:t>
      </w:r>
      <w:r w:rsidRPr="00851F2F">
        <w:rPr>
          <w:rFonts w:ascii="Times New Roman" w:hAnsi="Times New Roman" w:cs="Times New Roman"/>
          <w:color w:val="000000"/>
          <w:sz w:val="24"/>
          <w:szCs w:val="24"/>
        </w:rPr>
        <w:t xml:space="preserve"> са лица, които към момента на подаване на заявлението за подпомагане са на възраст между 18 и не повече от 40 години и притежават съответни професионални умения и компетентности и се установяват за пръв път като ръководител на земеделско стопанство или вече са се установили през петте години преди подаване на заявлението за подпомагане.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2014 г. Установяването като ръководител на земеделско стопанство е настъпването на първото от следните събития: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w:t>
      </w:r>
      <w:r w:rsidRPr="00851F2F">
        <w:rPr>
          <w:rFonts w:ascii="Times New Roman" w:hAnsi="Times New Roman" w:cs="Times New Roman"/>
          <w:color w:val="000000"/>
          <w:sz w:val="24"/>
          <w:szCs w:val="24"/>
        </w:rPr>
        <w:lastRenderedPageBreak/>
        <w:t xml:space="preserve">на кандидата и/или на юридическо лице, чийто мажоритарен дял от капитала се притежава от мажоритарния собственик на дял от капитала на кандидата;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капитала на кандидата.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w:t>
      </w:r>
      <w:r w:rsidR="00811ED6">
        <w:rPr>
          <w:rStyle w:val="alcapt2"/>
          <w:rFonts w:ascii="Times New Roman" w:hAnsi="Times New Roman"/>
          <w:color w:val="000000"/>
          <w:sz w:val="24"/>
          <w:szCs w:val="24"/>
          <w:lang w:val="en-US"/>
        </w:rPr>
        <w:t>4</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„Независими оферти"</w:t>
      </w:r>
      <w:r w:rsidRPr="00851F2F">
        <w:rPr>
          <w:rFonts w:ascii="Times New Roman" w:hAnsi="Times New Roman" w:cs="Times New Roman"/>
          <w:color w:val="000000"/>
          <w:sz w:val="24"/>
          <w:szCs w:val="24"/>
        </w:rPr>
        <w:t xml:space="preserve"> са оферти, подадени от лица, които не се намират в следната свързаност помежду си или спрямо кандидата: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едното участва в управлението на дружеството на другото;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съдружници;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съвместно контролират пряко трето лице;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г)</w:t>
      </w:r>
      <w:r w:rsidRPr="00851F2F">
        <w:rPr>
          <w:rFonts w:ascii="Times New Roman" w:hAnsi="Times New Roman" w:cs="Times New Roman"/>
          <w:color w:val="000000"/>
          <w:sz w:val="24"/>
          <w:szCs w:val="24"/>
        </w:rPr>
        <w:t xml:space="preserve"> участват пряко в управлението или капитала на друго лице, поради което между тях могат да се уговарят условия, различни от обичайните;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д)</w:t>
      </w:r>
      <w:r w:rsidRPr="00851F2F">
        <w:rPr>
          <w:rFonts w:ascii="Times New Roman" w:hAnsi="Times New Roman" w:cs="Times New Roman"/>
          <w:color w:val="000000"/>
          <w:sz w:val="24"/>
          <w:szCs w:val="24"/>
        </w:rPr>
        <w:t xml:space="preserve"> едното лице притежава повече от половината от броя на гласовете в общото събрание на другото лице;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е)</w:t>
      </w:r>
      <w:r w:rsidRPr="00851F2F">
        <w:rPr>
          <w:rFonts w:ascii="Times New Roman" w:hAnsi="Times New Roman" w:cs="Times New Roman"/>
          <w:color w:val="000000"/>
          <w:sz w:val="24"/>
          <w:szCs w:val="24"/>
        </w:rPr>
        <w:t xml:space="preserve"> лицата, чиято дейност се контролира пряко или косвено от трето лице - физическо или юридическо;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ж)</w:t>
      </w:r>
      <w:r w:rsidRPr="00851F2F">
        <w:rPr>
          <w:rFonts w:ascii="Times New Roman" w:hAnsi="Times New Roman" w:cs="Times New Roman"/>
          <w:color w:val="000000"/>
          <w:sz w:val="24"/>
          <w:szCs w:val="24"/>
        </w:rPr>
        <w:t xml:space="preserve"> лицата, едното от които е търговски представител на другото.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w:t>
      </w:r>
      <w:r w:rsidR="00811ED6">
        <w:rPr>
          <w:rStyle w:val="alcapt2"/>
          <w:rFonts w:ascii="Times New Roman" w:hAnsi="Times New Roman"/>
          <w:color w:val="000000"/>
          <w:sz w:val="24"/>
          <w:szCs w:val="24"/>
          <w:lang w:val="en-US"/>
        </w:rPr>
        <w:t>5</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„Нематериални активи"</w:t>
      </w:r>
      <w:r w:rsidRPr="00851F2F">
        <w:rPr>
          <w:rFonts w:ascii="Times New Roman" w:hAnsi="Times New Roman" w:cs="Times New Roman"/>
          <w:color w:val="000000"/>
          <w:sz w:val="24"/>
          <w:szCs w:val="24"/>
        </w:rPr>
        <w:t xml:space="preserve"> са активи, възникнали от трансфер на технологии чрез придобиване на патентни права, лицензи или ноу-хау.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w:t>
      </w:r>
      <w:r w:rsidR="00811ED6">
        <w:rPr>
          <w:rStyle w:val="alcapt2"/>
          <w:rFonts w:ascii="Times New Roman" w:hAnsi="Times New Roman"/>
          <w:color w:val="000000"/>
          <w:sz w:val="24"/>
          <w:szCs w:val="24"/>
          <w:lang w:val="en-US"/>
        </w:rPr>
        <w:t>6</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„Непреодолима сила или извънредни обстоятелства"</w:t>
      </w:r>
      <w:r w:rsidRPr="00851F2F">
        <w:rPr>
          <w:rFonts w:ascii="Times New Roman" w:hAnsi="Times New Roman" w:cs="Times New Roman"/>
          <w:color w:val="000000"/>
          <w:sz w:val="24"/>
          <w:szCs w:val="24"/>
        </w:rPr>
        <w:t xml:space="preserve"> са обстоятелства по смисъла на чл. 2, параграф 2 от Регламент (ЕС) № 1306/2013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w:t>
      </w:r>
      <w:r w:rsidR="00811ED6">
        <w:rPr>
          <w:rStyle w:val="alcapt2"/>
          <w:rFonts w:ascii="Times New Roman" w:hAnsi="Times New Roman"/>
          <w:color w:val="000000"/>
          <w:sz w:val="24"/>
          <w:szCs w:val="24"/>
          <w:lang w:val="en-US"/>
        </w:rPr>
        <w:t>7</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„Непреработена растителна и животинска продукция"</w:t>
      </w:r>
      <w:r w:rsidRPr="00851F2F">
        <w:rPr>
          <w:rFonts w:ascii="Times New Roman" w:hAnsi="Times New Roman" w:cs="Times New Roman"/>
          <w:color w:val="000000"/>
          <w:sz w:val="24"/>
          <w:szCs w:val="24"/>
        </w:rPr>
        <w:t xml:space="preserve"> е всеки първичен продукт, получен от растенията и животните, който се използва в естествен вид, без да е подлаган на технологична обработка или преработка, в резултат на която да са настъпили физико-химични изменения.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w:t>
      </w:r>
      <w:r w:rsidR="00811ED6">
        <w:rPr>
          <w:rStyle w:val="alcapt2"/>
          <w:rFonts w:ascii="Times New Roman" w:hAnsi="Times New Roman"/>
          <w:color w:val="000000"/>
          <w:sz w:val="24"/>
          <w:szCs w:val="24"/>
          <w:lang w:val="en-US"/>
        </w:rPr>
        <w:t>8</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„Нередност"</w:t>
      </w:r>
      <w:r w:rsidRPr="00851F2F">
        <w:rPr>
          <w:rFonts w:ascii="Times New Roman" w:hAnsi="Times New Roman" w:cs="Times New Roman"/>
          <w:color w:val="000000"/>
          <w:sz w:val="24"/>
          <w:szCs w:val="24"/>
        </w:rPr>
        <w:t xml:space="preserve"> 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lang w:val="en-US"/>
        </w:rPr>
        <w:t>29</w:t>
      </w:r>
      <w:proofErr w:type="gramStart"/>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w:t>
      </w:r>
      <w:proofErr w:type="gramEnd"/>
      <w:r w:rsidR="00851F2F" w:rsidRPr="00851F2F">
        <w:rPr>
          <w:rStyle w:val="ldef2"/>
          <w:rFonts w:ascii="Times New Roman" w:hAnsi="Times New Roman"/>
          <w:sz w:val="24"/>
          <w:szCs w:val="24"/>
        </w:rPr>
        <w:t>Новообразувани предприятия"</w:t>
      </w:r>
      <w:r w:rsidR="00851F2F" w:rsidRPr="00851F2F">
        <w:rPr>
          <w:rFonts w:ascii="Times New Roman" w:hAnsi="Times New Roman" w:cs="Times New Roman"/>
          <w:color w:val="000000"/>
          <w:sz w:val="24"/>
          <w:szCs w:val="24"/>
        </w:rPr>
        <w:t xml:space="preserve"> са предприятия по смисъла на Закона за малките и средните предприятия.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3</w:t>
      </w:r>
      <w:r w:rsidR="00811ED6">
        <w:rPr>
          <w:rStyle w:val="alcapt2"/>
          <w:rFonts w:ascii="Times New Roman" w:hAnsi="Times New Roman"/>
          <w:color w:val="000000"/>
          <w:sz w:val="24"/>
          <w:szCs w:val="24"/>
          <w:lang w:val="en-US"/>
        </w:rPr>
        <w:t>0</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„Оперативни разходи"</w:t>
      </w:r>
      <w:r w:rsidRPr="00851F2F">
        <w:rPr>
          <w:rFonts w:ascii="Times New Roman" w:hAnsi="Times New Roman" w:cs="Times New Roman"/>
          <w:color w:val="000000"/>
          <w:sz w:val="24"/>
          <w:szCs w:val="24"/>
        </w:rPr>
        <w:t xml:space="preserve"> са административните разходи и разходите, свързани с поддръжка и експлоатация на активите.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w:t>
      </w:r>
      <w:r w:rsidR="00811ED6">
        <w:rPr>
          <w:rStyle w:val="alcapt2"/>
          <w:rFonts w:ascii="Times New Roman" w:hAnsi="Times New Roman"/>
          <w:color w:val="000000"/>
          <w:sz w:val="24"/>
          <w:szCs w:val="24"/>
          <w:lang w:val="en-US"/>
        </w:rPr>
        <w:t>1</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„Организации и/или групи на земеделски производители"</w:t>
      </w:r>
      <w:r w:rsidRPr="00851F2F">
        <w:rPr>
          <w:rFonts w:ascii="Times New Roman" w:hAnsi="Times New Roman" w:cs="Times New Roman"/>
          <w:color w:val="000000"/>
          <w:sz w:val="24"/>
          <w:szCs w:val="24"/>
        </w:rPr>
        <w:t xml:space="preserve"> са организациите и/или групите, признати от министъра на земеделието и храните.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w:t>
      </w:r>
      <w:r w:rsidR="00811ED6">
        <w:rPr>
          <w:rStyle w:val="alcapt2"/>
          <w:rFonts w:ascii="Times New Roman" w:hAnsi="Times New Roman"/>
          <w:color w:val="000000"/>
          <w:sz w:val="24"/>
          <w:szCs w:val="24"/>
          <w:lang w:val="en-US"/>
        </w:rPr>
        <w:t>2</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„Обособена част от инвестицията"</w:t>
      </w:r>
      <w:r w:rsidRPr="00851F2F">
        <w:rPr>
          <w:rFonts w:ascii="Times New Roman" w:hAnsi="Times New Roman" w:cs="Times New Roman"/>
          <w:color w:val="000000"/>
          <w:sz w:val="24"/>
          <w:szCs w:val="24"/>
        </w:rPr>
        <w:t xml:space="preserve"> е завършен етап на изпълнение на инвестицията, който е обособен и е доведен до самостоятелна степен на завършеност.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w:t>
      </w:r>
      <w:r w:rsidR="00811ED6">
        <w:rPr>
          <w:rStyle w:val="alcapt2"/>
          <w:rFonts w:ascii="Times New Roman" w:hAnsi="Times New Roman"/>
          <w:color w:val="000000"/>
          <w:sz w:val="24"/>
          <w:szCs w:val="24"/>
          <w:lang w:val="en-US"/>
        </w:rPr>
        <w:t>3</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„Пазар на производител"</w:t>
      </w:r>
      <w:r w:rsidRPr="00851F2F">
        <w:rPr>
          <w:rFonts w:ascii="Times New Roman" w:hAnsi="Times New Roman" w:cs="Times New Roman"/>
          <w:color w:val="000000"/>
          <w:sz w:val="24"/>
          <w:szCs w:val="24"/>
        </w:rPr>
        <w:t xml:space="preserve"> е място по смисъла на Закона за стоковите борси и тържищата.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w:t>
      </w:r>
      <w:r w:rsidR="00811ED6">
        <w:rPr>
          <w:rStyle w:val="alcapt2"/>
          <w:rFonts w:ascii="Times New Roman" w:hAnsi="Times New Roman"/>
          <w:color w:val="000000"/>
          <w:sz w:val="24"/>
          <w:szCs w:val="24"/>
          <w:lang w:val="en-US"/>
        </w:rPr>
        <w:t>4</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„Полезна топлоенергия"</w:t>
      </w:r>
      <w:r w:rsidRPr="00851F2F">
        <w:rPr>
          <w:rFonts w:ascii="Times New Roman" w:hAnsi="Times New Roman" w:cs="Times New Roman"/>
          <w:color w:val="000000"/>
          <w:sz w:val="24"/>
          <w:szCs w:val="24"/>
        </w:rPr>
        <w:t xml:space="preserve">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w:t>
      </w:r>
      <w:r w:rsidR="00811ED6">
        <w:rPr>
          <w:rStyle w:val="alcapt2"/>
          <w:rFonts w:ascii="Times New Roman" w:hAnsi="Times New Roman"/>
          <w:color w:val="000000"/>
          <w:sz w:val="24"/>
          <w:szCs w:val="24"/>
          <w:lang w:val="en-US"/>
        </w:rPr>
        <w:t>5</w:t>
      </w:r>
      <w:r w:rsidRPr="00851F2F">
        <w:rPr>
          <w:rStyle w:val="alcapt2"/>
          <w:rFonts w:ascii="Times New Roman" w:hAnsi="Times New Roman"/>
          <w:color w:val="000000"/>
          <w:sz w:val="24"/>
          <w:szCs w:val="24"/>
        </w:rPr>
        <w:t>.</w:t>
      </w:r>
      <w:r w:rsidRPr="00851F2F">
        <w:rPr>
          <w:rFonts w:ascii="Times New Roman" w:hAnsi="Times New Roman" w:cs="Times New Roman"/>
          <w:color w:val="FF0000"/>
          <w:sz w:val="24"/>
          <w:szCs w:val="24"/>
        </w:rPr>
        <w:t>Подготовката на продукцията за продажба</w:t>
      </w:r>
      <w:r w:rsidRPr="00851F2F">
        <w:rPr>
          <w:rFonts w:ascii="Times New Roman" w:hAnsi="Times New Roman" w:cs="Times New Roman"/>
          <w:color w:val="000000"/>
          <w:sz w:val="24"/>
          <w:szCs w:val="24"/>
        </w:rPr>
        <w:t xml:space="preserve"> включва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w:t>
      </w:r>
      <w:r w:rsidR="00811ED6">
        <w:rPr>
          <w:rStyle w:val="alcapt2"/>
          <w:rFonts w:ascii="Times New Roman" w:hAnsi="Times New Roman"/>
          <w:color w:val="000000"/>
          <w:sz w:val="24"/>
          <w:szCs w:val="24"/>
          <w:lang w:val="en-US"/>
        </w:rPr>
        <w:t>6</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„Ползвател"</w:t>
      </w:r>
      <w:r w:rsidRPr="00851F2F">
        <w:rPr>
          <w:rFonts w:ascii="Times New Roman" w:hAnsi="Times New Roman" w:cs="Times New Roman"/>
          <w:color w:val="000000"/>
          <w:sz w:val="24"/>
          <w:szCs w:val="24"/>
        </w:rPr>
        <w:t xml:space="preserve"> е лице, на което е одобрена и/или изплатена финансова помощ по ПРСР 2014 - 2020 г.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w:t>
      </w:r>
      <w:r>
        <w:rPr>
          <w:rStyle w:val="alcapt2"/>
          <w:rFonts w:ascii="Times New Roman" w:hAnsi="Times New Roman"/>
          <w:color w:val="000000"/>
          <w:sz w:val="24"/>
          <w:szCs w:val="24"/>
          <w:lang w:val="en-US"/>
        </w:rPr>
        <w:t>7</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„Преработка на селскостопански продукти"</w:t>
      </w:r>
      <w:r w:rsidR="00851F2F" w:rsidRPr="00851F2F">
        <w:rPr>
          <w:rFonts w:ascii="Times New Roman" w:hAnsi="Times New Roman" w:cs="Times New Roman"/>
          <w:color w:val="000000"/>
          <w:sz w:val="24"/>
          <w:szCs w:val="24"/>
        </w:rPr>
        <w:t xml:space="preserve"> е всяко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w:t>
      </w:r>
      <w:r w:rsidR="00811ED6">
        <w:rPr>
          <w:rStyle w:val="alcapt2"/>
          <w:rFonts w:ascii="Times New Roman" w:hAnsi="Times New Roman"/>
          <w:color w:val="000000"/>
          <w:sz w:val="24"/>
          <w:szCs w:val="24"/>
          <w:lang w:val="en-US"/>
        </w:rPr>
        <w:t>8</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„Принос в натура"</w:t>
      </w:r>
      <w:r w:rsidRPr="00851F2F">
        <w:rPr>
          <w:rFonts w:ascii="Times New Roman" w:hAnsi="Times New Roman" w:cs="Times New Roman"/>
          <w:color w:val="000000"/>
          <w:sz w:val="24"/>
          <w:szCs w:val="24"/>
        </w:rPr>
        <w:t xml:space="preserve"> 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lang w:val="en-US"/>
        </w:rPr>
        <w:t>39</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„Продукти, имитиращи или заместващи мляко и/или млечни произведения"</w:t>
      </w:r>
      <w:r w:rsidR="00851F2F" w:rsidRPr="00851F2F">
        <w:rPr>
          <w:rFonts w:ascii="Times New Roman" w:hAnsi="Times New Roman" w:cs="Times New Roman"/>
          <w:color w:val="000000"/>
          <w:sz w:val="24"/>
          <w:szCs w:val="24"/>
        </w:rPr>
        <w:t xml:space="preserve"> са продукти, които могат да бъдат взети за мляко и/или млечни произведения, но чийто състав се различава от тези произведения по това, че съдържа мазнини и/или протеини от немлечен произход със или без протеин, получен от мляко („Продукти, различни от млечни произведения", както са посочени в чл. 3, параграф 2 от Регламент (ЕИО) № 1898/87 на Съвета от 2 юли 1987 г. относно закрила на наименованията, използвани в търговията с мляко и млечни продукти (ОВ, L 182 от 3 юли 1987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w:t>
      </w:r>
      <w:r w:rsidR="00811ED6">
        <w:rPr>
          <w:rStyle w:val="alcapt2"/>
          <w:rFonts w:ascii="Times New Roman" w:hAnsi="Times New Roman"/>
          <w:color w:val="000000"/>
          <w:sz w:val="24"/>
          <w:szCs w:val="24"/>
          <w:lang w:val="en-US"/>
        </w:rPr>
        <w:t>0</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„Продукти, наподобяващи или заместващи пчелен мед и/или пчелни продукти"</w:t>
      </w:r>
      <w:r w:rsidRPr="00851F2F">
        <w:rPr>
          <w:rFonts w:ascii="Times New Roman" w:hAnsi="Times New Roman" w:cs="Times New Roman"/>
          <w:color w:val="000000"/>
          <w:sz w:val="24"/>
          <w:szCs w:val="24"/>
        </w:rPr>
        <w:t xml:space="preserve"> са такива по смисъла на Закона за пчеларството.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Pr>
          <w:rStyle w:val="alcapt2"/>
          <w:rFonts w:ascii="Times New Roman" w:hAnsi="Times New Roman"/>
          <w:color w:val="000000"/>
          <w:sz w:val="24"/>
          <w:szCs w:val="24"/>
          <w:lang w:val="en-US"/>
        </w:rPr>
        <w:t>1</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„Проверка на място"</w:t>
      </w:r>
      <w:r w:rsidR="00851F2F" w:rsidRPr="00851F2F">
        <w:rPr>
          <w:rFonts w:ascii="Times New Roman" w:hAnsi="Times New Roman" w:cs="Times New Roman"/>
          <w:color w:val="000000"/>
          <w:sz w:val="24"/>
          <w:szCs w:val="24"/>
        </w:rPr>
        <w:t xml:space="preserve"> е проверка по смисъла на Регламент (ЕС) № 809/2014.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4</w:t>
      </w:r>
      <w:r w:rsidR="00811ED6">
        <w:rPr>
          <w:rStyle w:val="alcapt2"/>
          <w:rFonts w:ascii="Times New Roman" w:hAnsi="Times New Roman"/>
          <w:color w:val="000000"/>
          <w:sz w:val="24"/>
          <w:szCs w:val="24"/>
          <w:lang w:val="en-US"/>
        </w:rPr>
        <w:t>2</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„Проект"</w:t>
      </w:r>
      <w:r w:rsidRPr="00851F2F">
        <w:rPr>
          <w:rFonts w:ascii="Times New Roman" w:hAnsi="Times New Roman" w:cs="Times New Roman"/>
          <w:color w:val="000000"/>
          <w:sz w:val="24"/>
          <w:szCs w:val="24"/>
        </w:rPr>
        <w:t xml:space="preserve"> е заявление за подпомагане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w:t>
      </w:r>
      <w:r w:rsidR="00811ED6">
        <w:rPr>
          <w:rStyle w:val="alcapt2"/>
          <w:rFonts w:ascii="Times New Roman" w:hAnsi="Times New Roman"/>
          <w:color w:val="000000"/>
          <w:sz w:val="24"/>
          <w:szCs w:val="24"/>
          <w:lang w:val="en-US"/>
        </w:rPr>
        <w:t>3</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„Публична финансова помощ"</w:t>
      </w:r>
      <w:r w:rsidRPr="00851F2F">
        <w:rPr>
          <w:rFonts w:ascii="Times New Roman" w:hAnsi="Times New Roman" w:cs="Times New Roman"/>
          <w:color w:val="000000"/>
          <w:sz w:val="24"/>
          <w:szCs w:val="24"/>
        </w:rPr>
        <w:t xml:space="preserve">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w:t>
      </w:r>
      <w:r w:rsidR="00811ED6">
        <w:rPr>
          <w:rStyle w:val="alcapt2"/>
          <w:rFonts w:ascii="Times New Roman" w:hAnsi="Times New Roman"/>
          <w:color w:val="000000"/>
          <w:sz w:val="24"/>
          <w:szCs w:val="24"/>
          <w:lang w:val="en-US"/>
        </w:rPr>
        <w:t>4</w:t>
      </w:r>
      <w:r w:rsidRPr="00851F2F">
        <w:rPr>
          <w:rStyle w:val="alcapt2"/>
          <w:rFonts w:ascii="Times New Roman" w:hAnsi="Times New Roman"/>
          <w:color w:val="000000"/>
          <w:sz w:val="24"/>
          <w:szCs w:val="24"/>
        </w:rPr>
        <w:t>.</w:t>
      </w:r>
      <w:r w:rsidRPr="00851F2F">
        <w:rPr>
          <w:rFonts w:ascii="Times New Roman" w:hAnsi="Times New Roman" w:cs="Times New Roman"/>
          <w:color w:val="000000"/>
          <w:sz w:val="24"/>
          <w:szCs w:val="24"/>
        </w:rPr>
        <w:t xml:space="preserve"> (Изм. - ДВ, бр. 69 от 2016 г., в сила от 02.09.2016 г.) </w:t>
      </w:r>
      <w:r w:rsidRPr="00851F2F">
        <w:rPr>
          <w:rStyle w:val="ldef2"/>
          <w:rFonts w:ascii="Times New Roman" w:hAnsi="Times New Roman"/>
          <w:sz w:val="24"/>
          <w:szCs w:val="24"/>
        </w:rPr>
        <w:t>„Първично селскостопанско производство"</w:t>
      </w:r>
      <w:r w:rsidRPr="00851F2F">
        <w:rPr>
          <w:rFonts w:ascii="Times New Roman" w:hAnsi="Times New Roman" w:cs="Times New Roman"/>
          <w:color w:val="000000"/>
          <w:sz w:val="24"/>
          <w:szCs w:val="24"/>
        </w:rPr>
        <w:t xml:space="preserve"> е производство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w:t>
      </w:r>
      <w:r w:rsidR="00811ED6">
        <w:rPr>
          <w:rStyle w:val="alcapt2"/>
          <w:rFonts w:ascii="Times New Roman" w:hAnsi="Times New Roman"/>
          <w:color w:val="000000"/>
          <w:sz w:val="24"/>
          <w:szCs w:val="24"/>
          <w:lang w:val="en-US"/>
        </w:rPr>
        <w:t>5</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„Разходи за консултантски услуги, свързани с подготовка и управление на проекта"</w:t>
      </w:r>
      <w:r w:rsidRPr="00851F2F">
        <w:rPr>
          <w:rFonts w:ascii="Times New Roman" w:hAnsi="Times New Roman" w:cs="Times New Roman"/>
          <w:color w:val="000000"/>
          <w:sz w:val="24"/>
          <w:szCs w:val="24"/>
        </w:rPr>
        <w:t xml:space="preserve"> са разходи, извършени преди подаване на заявлението за подпомагане и такива по време на изпълнение на проекта, които задължително включват подготовка на заявление за подпомагане,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lang w:val="en-US"/>
        </w:rPr>
        <w:t>46</w:t>
      </w:r>
      <w:proofErr w:type="gramStart"/>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w:t>
      </w:r>
      <w:proofErr w:type="gramEnd"/>
      <w:r w:rsidR="00851F2F" w:rsidRPr="00851F2F">
        <w:rPr>
          <w:rStyle w:val="ldef2"/>
          <w:rFonts w:ascii="Times New Roman" w:hAnsi="Times New Roman"/>
          <w:sz w:val="24"/>
          <w:szCs w:val="24"/>
        </w:rPr>
        <w:t xml:space="preserve">Разходи за </w:t>
      </w:r>
      <w:proofErr w:type="spellStart"/>
      <w:r w:rsidR="00851F2F" w:rsidRPr="00851F2F">
        <w:rPr>
          <w:rStyle w:val="ldef2"/>
          <w:rFonts w:ascii="Times New Roman" w:hAnsi="Times New Roman"/>
          <w:sz w:val="24"/>
          <w:szCs w:val="24"/>
        </w:rPr>
        <w:t>предпроектно</w:t>
      </w:r>
      <w:proofErr w:type="spellEnd"/>
      <w:r w:rsidR="00851F2F" w:rsidRPr="00851F2F">
        <w:rPr>
          <w:rStyle w:val="ldef2"/>
          <w:rFonts w:ascii="Times New Roman" w:hAnsi="Times New Roman"/>
          <w:sz w:val="24"/>
          <w:szCs w:val="24"/>
        </w:rPr>
        <w:t xml:space="preserve"> проучване"</w:t>
      </w:r>
      <w:r w:rsidR="00851F2F" w:rsidRPr="00851F2F">
        <w:rPr>
          <w:rFonts w:ascii="Times New Roman" w:hAnsi="Times New Roman" w:cs="Times New Roman"/>
          <w:color w:val="000000"/>
          <w:sz w:val="24"/>
          <w:szCs w:val="24"/>
        </w:rPr>
        <w:t xml:space="preserve"> са разходите за анализите по чл. 30, ал. 1, т. 11, становища и доклади, изготвени от правоспособни лица и представени от кандидата за доказване на техническа осъществимост на проекта, и доклади за екологична устойчивост на проекта.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w:t>
      </w:r>
      <w:r w:rsidR="00811ED6">
        <w:rPr>
          <w:rStyle w:val="alcapt2"/>
          <w:rFonts w:ascii="Times New Roman" w:hAnsi="Times New Roman"/>
          <w:color w:val="000000"/>
          <w:sz w:val="24"/>
          <w:szCs w:val="24"/>
          <w:lang w:val="en-US"/>
        </w:rPr>
        <w:t>7</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„Разходи за инвестиции за обикновена подмяна"</w:t>
      </w:r>
      <w:r w:rsidRPr="00851F2F">
        <w:rPr>
          <w:rFonts w:ascii="Times New Roman" w:hAnsi="Times New Roman" w:cs="Times New Roman"/>
          <w:color w:val="000000"/>
          <w:sz w:val="24"/>
          <w:szCs w:val="24"/>
        </w:rPr>
        <w:t xml:space="preserve"> са разходи за замяна на активи, които не водят до подобряване на цялостната дейност на кандидата.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w:t>
      </w:r>
      <w:r w:rsidR="00811ED6">
        <w:rPr>
          <w:rStyle w:val="alcapt2"/>
          <w:rFonts w:ascii="Times New Roman" w:hAnsi="Times New Roman"/>
          <w:color w:val="000000"/>
          <w:sz w:val="24"/>
          <w:szCs w:val="24"/>
          <w:lang w:val="en-US"/>
        </w:rPr>
        <w:t>8</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„Рефинансиране на лихви"</w:t>
      </w:r>
      <w:r w:rsidRPr="00851F2F">
        <w:rPr>
          <w:rFonts w:ascii="Times New Roman" w:hAnsi="Times New Roman" w:cs="Times New Roman"/>
          <w:color w:val="000000"/>
          <w:sz w:val="24"/>
          <w:szCs w:val="24"/>
        </w:rPr>
        <w:t xml:space="preserve"> е възстановяване на извършените разходи за лихви по заеми.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lang w:val="en-US"/>
        </w:rPr>
        <w:t>49</w:t>
      </w:r>
      <w:proofErr w:type="gramStart"/>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w:t>
      </w:r>
      <w:proofErr w:type="gramEnd"/>
      <w:r w:rsidR="00851F2F" w:rsidRPr="00851F2F">
        <w:rPr>
          <w:rStyle w:val="ldef2"/>
          <w:rFonts w:ascii="Times New Roman" w:hAnsi="Times New Roman"/>
          <w:sz w:val="24"/>
          <w:szCs w:val="24"/>
        </w:rPr>
        <w:t>Референтни разходи"</w:t>
      </w:r>
      <w:r w:rsidR="00851F2F" w:rsidRPr="00851F2F">
        <w:rPr>
          <w:rFonts w:ascii="Times New Roman" w:hAnsi="Times New Roman" w:cs="Times New Roman"/>
          <w:color w:val="000000"/>
          <w:sz w:val="24"/>
          <w:szCs w:val="24"/>
        </w:rPr>
        <w:t xml:space="preserve"> са цени и пределни стойности, ползвани от РА за сравняване при определяне основателността на разходите за различни инвестиции.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w:t>
      </w:r>
      <w:r w:rsidR="00811ED6">
        <w:rPr>
          <w:rStyle w:val="alcapt2"/>
          <w:rFonts w:ascii="Times New Roman" w:hAnsi="Times New Roman"/>
          <w:color w:val="000000"/>
          <w:sz w:val="24"/>
          <w:szCs w:val="24"/>
          <w:lang w:val="en-US"/>
        </w:rPr>
        <w:t>0</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„Селскостопански продукти"</w:t>
      </w:r>
      <w:r w:rsidRPr="00851F2F">
        <w:rPr>
          <w:rFonts w:ascii="Times New Roman" w:hAnsi="Times New Roman" w:cs="Times New Roman"/>
          <w:color w:val="000000"/>
          <w:sz w:val="24"/>
          <w:szCs w:val="24"/>
        </w:rPr>
        <w:t xml:space="preserve"> са продуктите,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5</w:t>
      </w:r>
      <w:r w:rsidR="00811ED6">
        <w:rPr>
          <w:rStyle w:val="alcapt2"/>
          <w:rFonts w:ascii="Times New Roman" w:hAnsi="Times New Roman"/>
          <w:color w:val="000000"/>
          <w:sz w:val="24"/>
          <w:szCs w:val="24"/>
          <w:lang w:val="en-US"/>
        </w:rPr>
        <w:t>1</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„Специализирани транспортни средства"</w:t>
      </w:r>
      <w:r w:rsidRPr="00851F2F">
        <w:rPr>
          <w:rFonts w:ascii="Times New Roman" w:hAnsi="Times New Roman" w:cs="Times New Roman"/>
          <w:color w:val="000000"/>
          <w:sz w:val="24"/>
          <w:szCs w:val="24"/>
        </w:rPr>
        <w:t xml:space="preserve"> са транспортни средства с постоянно монтирана апаратура, съоръжения или машини, които не позволяват използването им за други цели.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w:t>
      </w:r>
      <w:r w:rsidR="00811ED6">
        <w:rPr>
          <w:rStyle w:val="alcapt2"/>
          <w:rFonts w:ascii="Times New Roman" w:hAnsi="Times New Roman"/>
          <w:color w:val="000000"/>
          <w:sz w:val="24"/>
          <w:szCs w:val="24"/>
          <w:lang w:val="en-US"/>
        </w:rPr>
        <w:t>2</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„Стандартен производствен обем"</w:t>
      </w:r>
      <w:r w:rsidRPr="00851F2F">
        <w:rPr>
          <w:rFonts w:ascii="Times New Roman" w:hAnsi="Times New Roman" w:cs="Times New Roman"/>
          <w:color w:val="000000"/>
          <w:sz w:val="24"/>
          <w:szCs w:val="24"/>
        </w:rPr>
        <w:t xml:space="preserve">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15.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w:t>
      </w:r>
      <w:r w:rsidR="00811ED6">
        <w:rPr>
          <w:rStyle w:val="alcapt2"/>
          <w:rFonts w:ascii="Times New Roman" w:hAnsi="Times New Roman"/>
          <w:color w:val="000000"/>
          <w:sz w:val="24"/>
          <w:szCs w:val="24"/>
          <w:lang w:val="en-US"/>
        </w:rPr>
        <w:t>3</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„Схеми за директно подпомагане"</w:t>
      </w:r>
      <w:r w:rsidRPr="00851F2F">
        <w:rPr>
          <w:rFonts w:ascii="Times New Roman" w:hAnsi="Times New Roman" w:cs="Times New Roman"/>
          <w:color w:val="000000"/>
          <w:sz w:val="24"/>
          <w:szCs w:val="24"/>
        </w:rPr>
        <w:t xml:space="preserve"> 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w:t>
      </w:r>
      <w:r w:rsidR="00811ED6">
        <w:rPr>
          <w:rStyle w:val="alcapt2"/>
          <w:rFonts w:ascii="Times New Roman" w:hAnsi="Times New Roman"/>
          <w:color w:val="000000"/>
          <w:sz w:val="24"/>
          <w:szCs w:val="24"/>
          <w:lang w:val="en-US"/>
        </w:rPr>
        <w:t>4</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„Съпоставими оферти"</w:t>
      </w:r>
      <w:r w:rsidRPr="00851F2F">
        <w:rPr>
          <w:rFonts w:ascii="Times New Roman" w:hAnsi="Times New Roman" w:cs="Times New Roman"/>
          <w:color w:val="000000"/>
          <w:sz w:val="24"/>
          <w:szCs w:val="24"/>
        </w:rPr>
        <w:t xml:space="preserve"> са оферти, които отговарят на запитването за оферта на кандидата и съдържат: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еднотипни основни технически характеристики - в случаите, когато се кандидатства за разходи за закупуване на машини и земеделска техника;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количествено-стойностни сметки - в случаите, когато се кандидатства за разходи за извършване на строително-монтажни работи.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5</w:t>
      </w:r>
      <w:r>
        <w:rPr>
          <w:rStyle w:val="alcapt2"/>
          <w:rFonts w:ascii="Times New Roman" w:hAnsi="Times New Roman"/>
          <w:color w:val="000000"/>
          <w:sz w:val="24"/>
          <w:szCs w:val="24"/>
          <w:lang w:val="en-US"/>
        </w:rPr>
        <w:t>5</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„Създаване на работни места"</w:t>
      </w:r>
      <w:r w:rsidR="00851F2F" w:rsidRPr="00851F2F">
        <w:rPr>
          <w:rFonts w:ascii="Times New Roman" w:hAnsi="Times New Roman" w:cs="Times New Roman"/>
          <w:color w:val="000000"/>
          <w:sz w:val="24"/>
          <w:szCs w:val="24"/>
        </w:rPr>
        <w:t xml:space="preserve"> е нетното увеличение на броя на служителите в съответното предприятие в сравнение със средния им брой през предходните 12 месеца, след като от номиналния брой създадени работни места бъдат приспаднати изгубените през този период работни места.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w:t>
      </w:r>
      <w:r w:rsidR="00811ED6">
        <w:rPr>
          <w:rStyle w:val="alcapt2"/>
          <w:rFonts w:ascii="Times New Roman" w:hAnsi="Times New Roman"/>
          <w:color w:val="000000"/>
          <w:sz w:val="24"/>
          <w:szCs w:val="24"/>
          <w:lang w:val="en-US"/>
        </w:rPr>
        <w:t>6</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„Технологично въздействие"</w:t>
      </w:r>
      <w:r w:rsidRPr="00851F2F">
        <w:rPr>
          <w:rFonts w:ascii="Times New Roman" w:hAnsi="Times New Roman" w:cs="Times New Roman"/>
          <w:color w:val="000000"/>
          <w:sz w:val="24"/>
          <w:szCs w:val="24"/>
        </w:rPr>
        <w:t xml:space="preserve"> е онази част от производствения процес, при която има пряко преобразуване на свойствата или качественото състояние на първоначалния продукт. </w:t>
      </w:r>
    </w:p>
    <w:p w:rsidR="00851F2F" w:rsidRPr="00851F2F" w:rsidRDefault="00811ED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lang w:val="en-US"/>
        </w:rPr>
        <w:t>57</w:t>
      </w:r>
      <w:proofErr w:type="gramStart"/>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w:t>
      </w:r>
      <w:proofErr w:type="gramEnd"/>
      <w:r w:rsidR="00851F2F" w:rsidRPr="00851F2F">
        <w:rPr>
          <w:rStyle w:val="ldef2"/>
          <w:rFonts w:ascii="Times New Roman" w:hAnsi="Times New Roman"/>
          <w:sz w:val="24"/>
          <w:szCs w:val="24"/>
        </w:rPr>
        <w:t xml:space="preserve">Уникален </w:t>
      </w:r>
      <w:r w:rsidR="00712AB6">
        <w:rPr>
          <w:rStyle w:val="ldef2"/>
          <w:rFonts w:ascii="Times New Roman" w:hAnsi="Times New Roman"/>
          <w:sz w:val="24"/>
          <w:szCs w:val="24"/>
        </w:rPr>
        <w:t>регистр</w:t>
      </w:r>
      <w:r w:rsidR="00851F2F" w:rsidRPr="00851F2F">
        <w:rPr>
          <w:rStyle w:val="ldef2"/>
          <w:rFonts w:ascii="Times New Roman" w:hAnsi="Times New Roman"/>
          <w:sz w:val="24"/>
          <w:szCs w:val="24"/>
        </w:rPr>
        <w:t>ационен номер"</w:t>
      </w:r>
      <w:r w:rsidR="00851F2F" w:rsidRPr="00851F2F">
        <w:rPr>
          <w:rFonts w:ascii="Times New Roman" w:hAnsi="Times New Roman" w:cs="Times New Roman"/>
          <w:color w:val="000000"/>
          <w:sz w:val="24"/>
          <w:szCs w:val="24"/>
        </w:rPr>
        <w:t xml:space="preserve"> е регистрационен номер, който се издава на кандидата от служител в РА след положително становище от извършен преглед на документите към заявлението за подпомагане. </w:t>
      </w:r>
    </w:p>
    <w:p w:rsidR="00D13D48" w:rsidRPr="00851F2F" w:rsidRDefault="00851F2F" w:rsidP="00811ED6">
      <w:pPr>
        <w:ind w:firstLine="480"/>
        <w:rPr>
          <w:rFonts w:ascii="Times New Roman" w:hAnsi="Times New Roman" w:cs="Times New Roman"/>
          <w:sz w:val="24"/>
          <w:szCs w:val="24"/>
        </w:rPr>
      </w:pPr>
      <w:bookmarkStart w:id="0" w:name="_GoBack"/>
      <w:bookmarkEnd w:id="0"/>
      <w:r w:rsidRPr="00851F2F">
        <w:rPr>
          <w:rStyle w:val="alcapt2"/>
          <w:rFonts w:ascii="Times New Roman" w:hAnsi="Times New Roman"/>
          <w:color w:val="000000"/>
          <w:sz w:val="24"/>
          <w:szCs w:val="24"/>
        </w:rPr>
        <w:t>5</w:t>
      </w:r>
      <w:r w:rsidR="00811ED6">
        <w:rPr>
          <w:rStyle w:val="alcapt2"/>
          <w:rFonts w:ascii="Times New Roman" w:hAnsi="Times New Roman"/>
          <w:color w:val="000000"/>
          <w:sz w:val="24"/>
          <w:szCs w:val="24"/>
          <w:lang w:val="en-US"/>
        </w:rPr>
        <w:t>8</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„Частичен отказ за финансиране"</w:t>
      </w:r>
      <w:r w:rsidRPr="00851F2F">
        <w:rPr>
          <w:rFonts w:ascii="Times New Roman" w:hAnsi="Times New Roman" w:cs="Times New Roman"/>
          <w:color w:val="000000"/>
          <w:sz w:val="24"/>
          <w:szCs w:val="24"/>
        </w:rPr>
        <w:t xml:space="preserve"> е отказът да се финансират част от заявените разходи на кандидата, които са включени в проект, одобрен за подпомагане по ПРСР 2014 - 2020 г.</w:t>
      </w:r>
    </w:p>
    <w:sectPr w:rsidR="00D13D48" w:rsidRPr="00851F2F" w:rsidSect="00851F2F">
      <w:pgSz w:w="11906" w:h="16838"/>
      <w:pgMar w:top="1417"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51F2F"/>
    <w:rsid w:val="00024EFA"/>
    <w:rsid w:val="00080BE8"/>
    <w:rsid w:val="00184AD3"/>
    <w:rsid w:val="002844CE"/>
    <w:rsid w:val="004A35BE"/>
    <w:rsid w:val="004A51A7"/>
    <w:rsid w:val="004D378F"/>
    <w:rsid w:val="004F163F"/>
    <w:rsid w:val="00510D43"/>
    <w:rsid w:val="005F1A51"/>
    <w:rsid w:val="00712AB6"/>
    <w:rsid w:val="0076171E"/>
    <w:rsid w:val="00811ED6"/>
    <w:rsid w:val="00851F2F"/>
    <w:rsid w:val="00861E8E"/>
    <w:rsid w:val="00975288"/>
    <w:rsid w:val="00B45181"/>
    <w:rsid w:val="00C9597E"/>
    <w:rsid w:val="00CC38C6"/>
    <w:rsid w:val="00D13D48"/>
    <w:rsid w:val="00F53BCC"/>
    <w:rsid w:val="00F70842"/>
    <w:rsid w:val="00F9720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F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lcapt2">
    <w:name w:val="al_capt2"/>
    <w:rsid w:val="00851F2F"/>
    <w:rPr>
      <w:rFonts w:cs="Times New Roman"/>
      <w:i/>
      <w:iCs/>
    </w:rPr>
  </w:style>
  <w:style w:type="character" w:customStyle="1" w:styleId="ldef2">
    <w:name w:val="ldef2"/>
    <w:rsid w:val="00851F2F"/>
    <w:rPr>
      <w:rFonts w:cs="Times New Roman"/>
      <w:color w:val="FF0000"/>
    </w:rPr>
  </w:style>
  <w:style w:type="paragraph" w:styleId="a3">
    <w:name w:val="Balloon Text"/>
    <w:basedOn w:val="a"/>
    <w:link w:val="a4"/>
    <w:uiPriority w:val="99"/>
    <w:semiHidden/>
    <w:unhideWhenUsed/>
    <w:rsid w:val="004A51A7"/>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4A51A7"/>
    <w:rPr>
      <w:rFonts w:ascii="Tahoma" w:hAnsi="Tahoma" w:cs="Tahoma"/>
      <w:sz w:val="16"/>
      <w:szCs w:val="16"/>
    </w:rPr>
  </w:style>
  <w:style w:type="paragraph" w:styleId="a5">
    <w:name w:val="header"/>
    <w:basedOn w:val="a"/>
    <w:link w:val="a6"/>
    <w:uiPriority w:val="99"/>
    <w:semiHidden/>
    <w:unhideWhenUsed/>
    <w:rsid w:val="004F163F"/>
    <w:pPr>
      <w:tabs>
        <w:tab w:val="center" w:pos="4536"/>
        <w:tab w:val="right" w:pos="9072"/>
      </w:tabs>
      <w:spacing w:after="0" w:line="240" w:lineRule="auto"/>
    </w:pPr>
    <w:rPr>
      <w:rFonts w:ascii="Times New Roman" w:hAnsi="Times New Roman"/>
      <w:sz w:val="24"/>
    </w:rPr>
  </w:style>
  <w:style w:type="character" w:customStyle="1" w:styleId="a6">
    <w:name w:val="Горен колонтитул Знак"/>
    <w:basedOn w:val="a0"/>
    <w:link w:val="a5"/>
    <w:uiPriority w:val="99"/>
    <w:semiHidden/>
    <w:rsid w:val="004F163F"/>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73A9-3D26-4FAE-AB5D-E881846F2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3288</Words>
  <Characters>18744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14</cp:revision>
  <dcterms:created xsi:type="dcterms:W3CDTF">2018-05-11T15:55:00Z</dcterms:created>
  <dcterms:modified xsi:type="dcterms:W3CDTF">2019-02-19T06:59:00Z</dcterms:modified>
</cp:coreProperties>
</file>